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80" w:firstLineChars="900"/>
        <w:rPr>
          <w:rFonts w:hint="eastAsia" w:eastAsiaTheme="minorEastAsia"/>
          <w:sz w:val="32"/>
        </w:rPr>
      </w:pPr>
      <w:r>
        <w:rPr>
          <w:rFonts w:hint="eastAsia" w:eastAsiaTheme="minorEastAsia"/>
          <w:b/>
          <w:bCs/>
          <w:sz w:val="32"/>
        </w:rPr>
        <w:t>式微</w:t>
      </w:r>
    </w:p>
    <w:p>
      <w:pPr>
        <w:ind w:firstLine="960" w:firstLineChars="300"/>
        <w:rPr>
          <w:rFonts w:hint="eastAsia" w:eastAsiaTheme="minorEastAsia"/>
          <w:sz w:val="32"/>
        </w:rPr>
      </w:pPr>
      <w:bookmarkStart w:id="0" w:name="_GoBack"/>
      <w:bookmarkEnd w:id="0"/>
      <w:r>
        <w:rPr>
          <w:rFonts w:hint="eastAsia" w:eastAsiaTheme="minorEastAsia"/>
          <w:sz w:val="32"/>
        </w:rPr>
        <w:t>式微，式微，胡不归？微君之故，胡为乎中露！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式微，式微，胡不归？微君之躬，胡为乎泥中！</w:t>
      </w:r>
    </w:p>
    <w:p>
      <w:pPr>
        <w:ind w:firstLine="960" w:firstLineChars="300"/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译文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天黑了，天黑了，为什么还不回家？如果不是为君主，何以还在露水中！</w:t>
      </w:r>
    </w:p>
    <w:p>
      <w:pPr>
        <w:ind w:firstLine="640" w:firstLineChars="200"/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天黑了，天黑了，为什么还不回家？如果不是为君主，何以还在泥浆中！</w:t>
      </w:r>
    </w:p>
    <w:p>
      <w:pPr>
        <w:ind w:firstLine="640" w:firstLineChars="200"/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注释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⑴式：作语助词。微：（日光）衰微，黄昏或曰天黑。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⑵微：非。微君：要不是君主。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⑶中露：露中。倒文以协韵。</w:t>
      </w:r>
    </w:p>
    <w:p>
      <w:pPr>
        <w:rPr>
          <w:rFonts w:hint="eastAsia" w:eastAsiaTheme="minorEastAsia"/>
          <w:sz w:val="32"/>
        </w:rPr>
      </w:pPr>
      <w:r>
        <w:rPr>
          <w:rFonts w:hint="eastAsia" w:eastAsiaTheme="minorEastAsia"/>
          <w:sz w:val="32"/>
        </w:rPr>
        <w:t>⑷躬：身体。</w:t>
      </w:r>
    </w:p>
    <w:p>
      <w:pPr>
        <w:ind w:firstLine="640" w:firstLineChars="200"/>
        <w:rPr>
          <w:rFonts w:ascii="Arial" w:hAnsi="Arial" w:eastAsia="宋体" w:cs="Arial"/>
          <w:b w:val="0"/>
          <w:i w:val="0"/>
          <w:caps w:val="0"/>
          <w:color w:val="000000" w:themeColor="text1"/>
          <w:spacing w:val="0"/>
          <w:sz w:val="32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宋体" w:cs="Arial"/>
          <w:b w:val="0"/>
          <w:i w:val="0"/>
          <w:caps w:val="0"/>
          <w:color w:val="000000" w:themeColor="text1"/>
          <w:spacing w:val="0"/>
          <w:sz w:val="32"/>
          <w:szCs w:val="28"/>
          <w:shd w:val="clear" w:fill="FFFFFF"/>
          <w14:textFill>
            <w14:solidFill>
              <w14:schemeClr w14:val="tx1"/>
            </w14:solidFill>
          </w14:textFill>
        </w:rPr>
        <w:t>《邶风·式微》出自《诗经·国风·邶风》，式作语助，微为黄昏，字面意思就是暮色昏暗天要黑了。本诗描写家人盼望服役在外的亲人回家的急切心情。诗抓住天色将晚这一瞬间的感触，一连串的疑问、质问，表达了强烈的感情，有对亲人泥水霜露中的关切，有对“君”的行为的怨怒。由于《毛诗》将此诗解说成劝归，历代学《诗》者又都以毛说为主，所以“式微”一词竟逐渐衍为中国古典诗歌中的“归隐”意象。</w:t>
      </w:r>
    </w:p>
    <w:p>
      <w:pPr>
        <w:ind w:firstLine="640" w:firstLineChars="20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32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32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sz w:val="32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赏析</w:t>
      </w:r>
    </w:p>
    <w:p>
      <w:pPr>
        <w:ind w:firstLine="640" w:firstLineChars="200"/>
        <w:rPr>
          <w:rFonts w:hint="eastAsia" w:ascii="Arial" w:hAnsi="Arial" w:eastAsia="宋体" w:cs="Arial"/>
          <w:b w:val="0"/>
          <w:i w:val="0"/>
          <w:caps w:val="0"/>
          <w:color w:val="000000" w:themeColor="text1"/>
          <w:spacing w:val="0"/>
          <w:sz w:val="32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32"/>
          <w:szCs w:val="24"/>
          <w:shd w:val="clear" w:fill="FFFFFF"/>
          <w14:textFill>
            <w14:solidFill>
              <w14:schemeClr w14:val="tx1"/>
            </w14:solidFill>
          </w14:textFill>
        </w:rPr>
        <w:t>全诗只有短短二章，都以“式微，式微，胡不归”起调：天黑了，天黑了，为什么还不回家?诗人紧接着便交待了原因：“微君之故，胡为乎中露”;“微君之躬，胡为乎泥中”。意思是说，为了君主的事情，为了养活他们的贵体，才不得不终年累月、昼夜不辍地在露水和泥浆中奔波劳作。然而，《式微》诗上下二章只变换了两处文字， 但就在这巧妙的变换中， 体现出了作者用词的独具匠心。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90F3F"/>
    <w:rsid w:val="261A0661"/>
    <w:rsid w:val="4DB90F3F"/>
    <w:rsid w:val="55970C4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2018-03-13T11:41:00Z</dcterms:created>
  <dc:creator>Administrator</dc:creator>
  <cp:lastModifiedBy>Administrator</cp:lastModifiedBy>
  <dcterms:modified xsi:type="dcterms:W3CDTF">2018-03-19T03:30:34Z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